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92B9E" w14:textId="77777777" w:rsidR="00214B39" w:rsidRDefault="004C471F">
      <w:pPr>
        <w:jc w:val="center"/>
        <w:rPr>
          <w:b/>
          <w:bCs/>
          <w:sz w:val="22"/>
          <w:szCs w:val="22"/>
        </w:rPr>
      </w:pPr>
      <w:r>
        <w:rPr>
          <w:b/>
          <w:bCs/>
          <w:sz w:val="22"/>
          <w:szCs w:val="22"/>
        </w:rPr>
        <w:t>FILTERING AND MONITORING</w:t>
      </w:r>
    </w:p>
    <w:p w14:paraId="35A92B9F" w14:textId="77777777" w:rsidR="00214B39" w:rsidRDefault="004C471F">
      <w:pPr>
        <w:jc w:val="center"/>
        <w:rPr>
          <w:b/>
          <w:bCs/>
          <w:sz w:val="22"/>
          <w:szCs w:val="22"/>
        </w:rPr>
      </w:pPr>
      <w:r>
        <w:rPr>
          <w:b/>
          <w:bCs/>
          <w:sz w:val="22"/>
          <w:szCs w:val="22"/>
        </w:rPr>
        <w:t>COMPLIANCE WITH KCSIE</w:t>
      </w:r>
    </w:p>
    <w:p w14:paraId="35A92BA0" w14:textId="77777777" w:rsidR="00214B39" w:rsidRDefault="00214B39">
      <w:pPr>
        <w:jc w:val="center"/>
        <w:rPr>
          <w:sz w:val="22"/>
          <w:szCs w:val="22"/>
        </w:rPr>
      </w:pPr>
    </w:p>
    <w:p w14:paraId="35A92BA1" w14:textId="77777777" w:rsidR="00214B39" w:rsidRDefault="004C471F">
      <w:pPr>
        <w:shd w:val="clear" w:color="auto" w:fill="FFFFFF"/>
        <w:jc w:val="center"/>
        <w:rPr>
          <w:b/>
          <w:bCs/>
          <w:color w:val="0A0A0A"/>
          <w:sz w:val="22"/>
          <w:szCs w:val="22"/>
        </w:rPr>
      </w:pPr>
      <w:r>
        <w:rPr>
          <w:b/>
          <w:bCs/>
          <w:color w:val="0A0A0A"/>
          <w:sz w:val="22"/>
          <w:szCs w:val="22"/>
        </w:rPr>
        <w:t>Statement of Compliance</w:t>
      </w:r>
    </w:p>
    <w:p w14:paraId="35A92BA2" w14:textId="0FA406D9" w:rsidR="00214B39" w:rsidRDefault="004C471F">
      <w:pPr>
        <w:shd w:val="clear" w:color="auto" w:fill="FFFFFF"/>
        <w:rPr>
          <w:color w:val="0A0A0A"/>
          <w:sz w:val="22"/>
          <w:szCs w:val="22"/>
        </w:rPr>
      </w:pPr>
      <w:r>
        <w:rPr>
          <w:color w:val="0A0A0A"/>
          <w:sz w:val="22"/>
          <w:szCs w:val="22"/>
        </w:rPr>
        <w:t>Cottage Grove Primary School and Nursery Filtering and Monitoring Compliance Statement (Academic Year 202</w:t>
      </w:r>
      <w:r w:rsidR="00A7265F">
        <w:rPr>
          <w:color w:val="0A0A0A"/>
          <w:sz w:val="22"/>
          <w:szCs w:val="22"/>
        </w:rPr>
        <w:t>6</w:t>
      </w:r>
      <w:r>
        <w:rPr>
          <w:color w:val="0A0A0A"/>
          <w:sz w:val="22"/>
          <w:szCs w:val="22"/>
        </w:rPr>
        <w:t>/202</w:t>
      </w:r>
      <w:r w:rsidR="00A7265F">
        <w:rPr>
          <w:color w:val="0A0A0A"/>
          <w:sz w:val="22"/>
          <w:szCs w:val="22"/>
        </w:rPr>
        <w:t>7</w:t>
      </w:r>
      <w:r>
        <w:rPr>
          <w:color w:val="0A0A0A"/>
          <w:sz w:val="22"/>
          <w:szCs w:val="22"/>
        </w:rPr>
        <w:t>)</w:t>
      </w:r>
    </w:p>
    <w:p w14:paraId="35A92BA3" w14:textId="71DDC2C1" w:rsidR="00214B39" w:rsidRDefault="004C471F">
      <w:pPr>
        <w:shd w:val="clear" w:color="auto" w:fill="FFFFFF"/>
        <w:spacing w:before="160" w:after="300"/>
        <w:rPr>
          <w:color w:val="0A0A0A"/>
          <w:sz w:val="22"/>
          <w:szCs w:val="22"/>
        </w:rPr>
      </w:pPr>
      <w:r>
        <w:rPr>
          <w:color w:val="0A0A0A"/>
          <w:sz w:val="22"/>
          <w:szCs w:val="22"/>
        </w:rPr>
        <w:t xml:space="preserve">Cottage Grove Primary School and Nursery </w:t>
      </w:r>
      <w:r>
        <w:rPr>
          <w:color w:val="0A0A0A"/>
          <w:sz w:val="22"/>
          <w:szCs w:val="22"/>
        </w:rPr>
        <w:t xml:space="preserve">is committed to providing a safe online environment for all pupils and staff and confirms its compliance with the Department for Education's </w:t>
      </w:r>
      <w:r>
        <w:rPr>
          <w:i/>
          <w:iCs/>
          <w:color w:val="0A0A0A"/>
          <w:sz w:val="22"/>
          <w:szCs w:val="22"/>
        </w:rPr>
        <w:t>Filtering and Monitoring Standards</w:t>
      </w:r>
      <w:r>
        <w:rPr>
          <w:color w:val="0A0A0A"/>
          <w:sz w:val="22"/>
          <w:szCs w:val="22"/>
        </w:rPr>
        <w:t xml:space="preserve"> as required by the statutory guidance </w:t>
      </w:r>
      <w:r>
        <w:rPr>
          <w:i/>
          <w:iCs/>
          <w:color w:val="0A0A0A"/>
          <w:sz w:val="22"/>
          <w:szCs w:val="22"/>
        </w:rPr>
        <w:t>Keeping Children Safe in Education 2025</w:t>
      </w:r>
      <w:r>
        <w:rPr>
          <w:color w:val="0A0A0A"/>
          <w:sz w:val="22"/>
          <w:szCs w:val="22"/>
        </w:rPr>
        <w:t xml:space="preserve">. </w:t>
      </w:r>
    </w:p>
    <w:p w14:paraId="35A92BA4" w14:textId="77777777" w:rsidR="00214B39" w:rsidRDefault="004C471F">
      <w:pPr>
        <w:shd w:val="clear" w:color="auto" w:fill="FFFFFF"/>
        <w:spacing w:before="160" w:after="300"/>
        <w:rPr>
          <w:color w:val="0A0A0A"/>
          <w:sz w:val="22"/>
          <w:szCs w:val="22"/>
        </w:rPr>
      </w:pPr>
      <w:r>
        <w:rPr>
          <w:color w:val="0A0A0A"/>
          <w:sz w:val="22"/>
          <w:szCs w:val="22"/>
        </w:rPr>
        <w:t xml:space="preserve">Our approach is built on the four DfE standards: </w:t>
      </w:r>
    </w:p>
    <w:p w14:paraId="35A92BA5" w14:textId="77777777" w:rsidR="00214B39" w:rsidRDefault="004C471F">
      <w:pPr>
        <w:numPr>
          <w:ilvl w:val="0"/>
          <w:numId w:val="1"/>
        </w:numPr>
        <w:shd w:val="clear" w:color="auto" w:fill="FFFFFF"/>
        <w:spacing w:before="160"/>
        <w:rPr>
          <w:sz w:val="22"/>
          <w:szCs w:val="22"/>
        </w:rPr>
      </w:pPr>
      <w:r>
        <w:rPr>
          <w:b/>
          <w:bCs/>
          <w:color w:val="0A0A0A"/>
          <w:sz w:val="22"/>
          <w:szCs w:val="22"/>
        </w:rPr>
        <w:t>Standard 1</w:t>
      </w:r>
      <w:r>
        <w:rPr>
          <w:color w:val="0A0A0A"/>
          <w:sz w:val="22"/>
          <w:szCs w:val="22"/>
        </w:rPr>
        <w:t>: Roles and Responsibilities. The academy trust holds the overall strategic responsibility for meeting these standards. The Headteacher has lead responsibility for online safety, including ensuring appropriate filtering and monitoring systems are in place. The Business Manager is responsible for the technical implementation and day-to-day management of these systems. All staff are aware of how to report concerns to the DSL.</w:t>
      </w:r>
    </w:p>
    <w:p w14:paraId="35A92BA6" w14:textId="77777777" w:rsidR="00214B39" w:rsidRDefault="004C471F">
      <w:pPr>
        <w:numPr>
          <w:ilvl w:val="0"/>
          <w:numId w:val="1"/>
        </w:numPr>
        <w:shd w:val="clear" w:color="auto" w:fill="FFFFFF"/>
        <w:spacing w:before="200"/>
        <w:rPr>
          <w:sz w:val="22"/>
          <w:szCs w:val="22"/>
        </w:rPr>
      </w:pPr>
      <w:r>
        <w:rPr>
          <w:b/>
          <w:bCs/>
          <w:color w:val="0A0A0A"/>
          <w:sz w:val="22"/>
          <w:szCs w:val="22"/>
        </w:rPr>
        <w:t>Standard 2</w:t>
      </w:r>
      <w:r>
        <w:rPr>
          <w:color w:val="0A0A0A"/>
          <w:sz w:val="22"/>
          <w:szCs w:val="22"/>
        </w:rPr>
        <w:t xml:space="preserve">: Annual Review. A comprehensive review of our filtering and monitoring provision is conducted at least once every academic year, involving senior leadership, the DSL, IT support, and the responsible governor. This review uses the DfE's </w:t>
      </w:r>
      <w:r>
        <w:rPr>
          <w:i/>
          <w:iCs/>
          <w:color w:val="0A0A0A"/>
          <w:sz w:val="22"/>
          <w:szCs w:val="22"/>
        </w:rPr>
        <w:t>Plan Technology for Your School and the Local Authority’s audit tool</w:t>
      </w:r>
      <w:r>
        <w:rPr>
          <w:color w:val="0A0A0A"/>
          <w:sz w:val="22"/>
          <w:szCs w:val="22"/>
        </w:rPr>
        <w:t xml:space="preserve"> self-assessment tool and identifies any gaps based on our students' evolving risk profiles, including risks related to generative AI. The results are recorded and available for inspection.</w:t>
      </w:r>
    </w:p>
    <w:p w14:paraId="35A92BA7" w14:textId="77777777" w:rsidR="00214B39" w:rsidRDefault="004C471F">
      <w:pPr>
        <w:numPr>
          <w:ilvl w:val="0"/>
          <w:numId w:val="1"/>
        </w:numPr>
        <w:shd w:val="clear" w:color="auto" w:fill="FFFFFF"/>
        <w:spacing w:before="200"/>
        <w:rPr>
          <w:sz w:val="22"/>
          <w:szCs w:val="22"/>
        </w:rPr>
      </w:pPr>
      <w:r>
        <w:rPr>
          <w:b/>
          <w:bCs/>
          <w:color w:val="0A0A0A"/>
          <w:sz w:val="22"/>
          <w:szCs w:val="22"/>
        </w:rPr>
        <w:t>Standard 3</w:t>
      </w:r>
      <w:r>
        <w:rPr>
          <w:color w:val="0A0A0A"/>
          <w:sz w:val="22"/>
          <w:szCs w:val="22"/>
        </w:rPr>
        <w:t xml:space="preserve">: Filtering Systems. Our filtering systems are designed to block harmful and inappropriate content, including material related to child sexual abuse, terrorism, radicalisation, misinformation, and disinformation, without unreasonably impacting teaching and learning. The systems enforce mandatory blocklists from the Internet Watch Foundation (IWF) and the Counter-Terrorism Internet Referral Unit (CTIRU) where applicable. We actively check that filtering is working as intended in real-world environments, not </w:t>
      </w:r>
      <w:r>
        <w:rPr>
          <w:color w:val="0A0A0A"/>
          <w:sz w:val="22"/>
          <w:szCs w:val="22"/>
        </w:rPr>
        <w:t>relying solely on provider assurances.</w:t>
      </w:r>
    </w:p>
    <w:p w14:paraId="35A92BA8" w14:textId="77777777" w:rsidR="00214B39" w:rsidRDefault="004C471F">
      <w:pPr>
        <w:numPr>
          <w:ilvl w:val="0"/>
          <w:numId w:val="1"/>
        </w:numPr>
        <w:shd w:val="clear" w:color="auto" w:fill="FFFFFF"/>
        <w:spacing w:before="200" w:after="480"/>
        <w:rPr>
          <w:sz w:val="22"/>
          <w:szCs w:val="22"/>
        </w:rPr>
      </w:pPr>
      <w:r>
        <w:rPr>
          <w:b/>
          <w:bCs/>
          <w:color w:val="0A0A0A"/>
          <w:sz w:val="22"/>
          <w:szCs w:val="22"/>
        </w:rPr>
        <w:t>Standard 4</w:t>
      </w:r>
      <w:r>
        <w:rPr>
          <w:color w:val="0A0A0A"/>
          <w:sz w:val="22"/>
          <w:szCs w:val="22"/>
        </w:rPr>
        <w:t xml:space="preserve">: Monitoring Strategies. We have effective and proportionate monitoring strategies that meet the safeguarding needs of our school and pupils. Our systems monitor online activity to identify unusual behaviour and potential safeguarding concerns in real-time or near-real-time. Clear protocols are in place for responding to flagged incidents, with detailed records maintained. </w:t>
      </w:r>
    </w:p>
    <w:p w14:paraId="35A92BA9" w14:textId="77777777" w:rsidR="00214B39" w:rsidRDefault="00214B39">
      <w:pPr>
        <w:rPr>
          <w:sz w:val="22"/>
          <w:szCs w:val="22"/>
        </w:rPr>
      </w:pPr>
    </w:p>
    <w:sectPr w:rsidR="00214B39">
      <w:footerReference w:type="default" r:id="rId10"/>
      <w:headerReference w:type="first" r:id="rId11"/>
      <w:footerReference w:type="first" r:id="rId12"/>
      <w:pgSz w:w="11900" w:h="16840"/>
      <w:pgMar w:top="3294" w:right="1440" w:bottom="1440" w:left="1440" w:header="680" w:footer="189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432C6" w14:textId="77777777" w:rsidR="004C471F" w:rsidRDefault="004C471F">
      <w:r>
        <w:separator/>
      </w:r>
    </w:p>
  </w:endnote>
  <w:endnote w:type="continuationSeparator" w:id="0">
    <w:p w14:paraId="062BAA0A" w14:textId="77777777" w:rsidR="004C471F" w:rsidRDefault="004C4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
    <w:charset w:val="00"/>
    <w:family w:val="auto"/>
    <w:pitch w:val="variable"/>
    <w:sig w:usb0="E0000AFF" w:usb1="5000217F" w:usb2="00000021" w:usb3="00000000" w:csb0="0000019F" w:csb1="00000000"/>
    <w:embedRegular r:id="rId1" w:fontKey="{78A37556-ABE0-4735-B0B5-2AFAC5C6F111}"/>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054E19CA-E83B-42A4-919F-2B21D4E52B36}"/>
    <w:embedBold r:id="rId3" w:fontKey="{277A9425-78EA-4117-B6F3-1C722E5F502E}"/>
    <w:embedItalic r:id="rId4" w:fontKey="{44EBDB07-326E-47C2-ABE9-793D2C2D2806}"/>
  </w:font>
  <w:font w:name="Georgia">
    <w:panose1 w:val="02040502050405020303"/>
    <w:charset w:val="00"/>
    <w:family w:val="auto"/>
    <w:pitch w:val="default"/>
    <w:embedItalic r:id="rId5" w:fontKey="{030B721D-6A68-4C54-96CA-7216D117780F}"/>
  </w:font>
  <w:font w:name="Cambria">
    <w:panose1 w:val="02040503050406030204"/>
    <w:charset w:val="00"/>
    <w:family w:val="roman"/>
    <w:pitch w:val="variable"/>
    <w:sig w:usb0="E00006FF" w:usb1="420024FF" w:usb2="02000000" w:usb3="00000000" w:csb0="0000019F" w:csb1="00000000"/>
    <w:embedRegular r:id="rId6" w:fontKey="{45A2A8C8-6283-49F5-BC69-088BD6363FA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92BAA" w14:textId="77777777" w:rsidR="00214B39" w:rsidRDefault="004C471F">
    <w:pPr>
      <w:pBdr>
        <w:top w:val="nil"/>
        <w:left w:val="nil"/>
        <w:bottom w:val="nil"/>
        <w:right w:val="nil"/>
        <w:between w:val="nil"/>
      </w:pBdr>
      <w:tabs>
        <w:tab w:val="center" w:pos="4680"/>
        <w:tab w:val="right" w:pos="9360"/>
      </w:tabs>
      <w:rPr>
        <w:color w:val="000000"/>
      </w:rPr>
    </w:pPr>
    <w:r>
      <w:rPr>
        <w:noProof/>
      </w:rPr>
      <w:drawing>
        <wp:anchor distT="0" distB="0" distL="114300" distR="114300" simplePos="0" relativeHeight="251659264" behindDoc="0" locked="0" layoutInCell="1" hidden="0" allowOverlap="1" wp14:anchorId="35A92BAD" wp14:editId="35A92BAE">
          <wp:simplePos x="0" y="0"/>
          <wp:positionH relativeFrom="column">
            <wp:posOffset>-890335</wp:posOffset>
          </wp:positionH>
          <wp:positionV relativeFrom="paragraph">
            <wp:posOffset>280870</wp:posOffset>
          </wp:positionV>
          <wp:extent cx="7523152" cy="102416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23152" cy="1024160"/>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92BAC" w14:textId="77777777" w:rsidR="00214B39" w:rsidRDefault="004C471F">
    <w:pPr>
      <w:pBdr>
        <w:top w:val="nil"/>
        <w:left w:val="nil"/>
        <w:bottom w:val="nil"/>
        <w:right w:val="nil"/>
        <w:between w:val="nil"/>
      </w:pBdr>
      <w:tabs>
        <w:tab w:val="center" w:pos="4680"/>
        <w:tab w:val="right" w:pos="9360"/>
      </w:tabs>
      <w:rPr>
        <w:color w:val="000000"/>
      </w:rPr>
    </w:pPr>
    <w:r>
      <w:rPr>
        <w:noProof/>
      </w:rPr>
      <w:drawing>
        <wp:anchor distT="0" distB="0" distL="114300" distR="114300" simplePos="0" relativeHeight="251660288" behindDoc="0" locked="0" layoutInCell="1" hidden="0" allowOverlap="1" wp14:anchorId="35A92BB1" wp14:editId="35A92BB2">
          <wp:simplePos x="0" y="0"/>
          <wp:positionH relativeFrom="column">
            <wp:posOffset>-890335</wp:posOffset>
          </wp:positionH>
          <wp:positionV relativeFrom="paragraph">
            <wp:posOffset>280857</wp:posOffset>
          </wp:positionV>
          <wp:extent cx="7520622" cy="102381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20622" cy="102381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97A76" w14:textId="77777777" w:rsidR="004C471F" w:rsidRDefault="004C471F">
      <w:r>
        <w:separator/>
      </w:r>
    </w:p>
  </w:footnote>
  <w:footnote w:type="continuationSeparator" w:id="0">
    <w:p w14:paraId="14BCB04E" w14:textId="77777777" w:rsidR="004C471F" w:rsidRDefault="004C47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92BAB" w14:textId="77777777" w:rsidR="00214B39" w:rsidRDefault="004C471F">
    <w:pPr>
      <w:pBdr>
        <w:top w:val="nil"/>
        <w:left w:val="nil"/>
        <w:bottom w:val="nil"/>
        <w:right w:val="nil"/>
        <w:between w:val="nil"/>
      </w:pBdr>
      <w:tabs>
        <w:tab w:val="center" w:pos="4680"/>
        <w:tab w:val="right" w:pos="9360"/>
      </w:tabs>
      <w:rPr>
        <w:color w:val="000000"/>
      </w:rPr>
    </w:pPr>
    <w:r>
      <w:rPr>
        <w:noProof/>
      </w:rPr>
      <w:drawing>
        <wp:anchor distT="0" distB="0" distL="114300" distR="114300" simplePos="0" relativeHeight="251658240" behindDoc="0" locked="0" layoutInCell="1" hidden="0" allowOverlap="1" wp14:anchorId="35A92BAF" wp14:editId="35A92BB0">
          <wp:simplePos x="0" y="0"/>
          <wp:positionH relativeFrom="column">
            <wp:posOffset>-930274</wp:posOffset>
          </wp:positionH>
          <wp:positionV relativeFrom="paragraph">
            <wp:posOffset>-444499</wp:posOffset>
          </wp:positionV>
          <wp:extent cx="7560410" cy="1728094"/>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560410" cy="172809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FA7BAB"/>
    <w:multiLevelType w:val="multilevel"/>
    <w:tmpl w:val="36B885CA"/>
    <w:lvl w:ilvl="0">
      <w:start w:val="1"/>
      <w:numFmt w:val="bullet"/>
      <w:lvlText w:val="●"/>
      <w:lvlJc w:val="left"/>
      <w:pPr>
        <w:ind w:left="720" w:hanging="360"/>
      </w:pPr>
      <w:rPr>
        <w:rFonts w:ascii="Roboto" w:eastAsia="Roboto" w:hAnsi="Roboto" w:cs="Roboto"/>
        <w:color w:val="0A0A0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66194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B39"/>
    <w:rsid w:val="00214B39"/>
    <w:rsid w:val="004C471F"/>
    <w:rsid w:val="00A7265F"/>
    <w:rsid w:val="00B31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92B9E"/>
  <w15:docId w15:val="{9D91B877-5380-4046-9BF1-497293C79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192B82D3F67F41A6B94973F7549371" ma:contentTypeVersion="3" ma:contentTypeDescription="Create a new document." ma:contentTypeScope="" ma:versionID="cce4484fba76b79346655fa85d1e6a32">
  <xsd:schema xmlns:xsd="http://www.w3.org/2001/XMLSchema" xmlns:xs="http://www.w3.org/2001/XMLSchema" xmlns:p="http://schemas.microsoft.com/office/2006/metadata/properties" xmlns:ns2="805638c3-53f2-4c1f-b92b-5db1f8885a2e" targetNamespace="http://schemas.microsoft.com/office/2006/metadata/properties" ma:root="true" ma:fieldsID="820043dd1ebeac437769aa96ebe585d3" ns2:_="">
    <xsd:import namespace="805638c3-53f2-4c1f-b92b-5db1f8885a2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5638c3-53f2-4c1f-b92b-5db1f8885a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C6FA57-4568-4204-B7B4-4734E32710B5}"/>
</file>

<file path=customXml/itemProps2.xml><?xml version="1.0" encoding="utf-8"?>
<ds:datastoreItem xmlns:ds="http://schemas.openxmlformats.org/officeDocument/2006/customXml" ds:itemID="{80C1CE38-F8D7-4A67-9D36-E0D43F4D334C}">
  <ds:schemaRefs>
    <ds:schemaRef ds:uri="http://schemas.microsoft.com/office/2006/metadata/properties"/>
    <ds:schemaRef ds:uri="http://schemas.microsoft.com/office/infopath/2007/PartnerControls"/>
    <ds:schemaRef ds:uri="bce1a715-8c70-4a5b-8437-9d2225d6221e"/>
    <ds:schemaRef ds:uri="8f61baf7-9d12-4c7b-bebe-2459a96093f2"/>
  </ds:schemaRefs>
</ds:datastoreItem>
</file>

<file path=customXml/itemProps3.xml><?xml version="1.0" encoding="utf-8"?>
<ds:datastoreItem xmlns:ds="http://schemas.openxmlformats.org/officeDocument/2006/customXml" ds:itemID="{8979CC75-90CE-4782-B1E4-A69145C6D4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361</Words>
  <Characters>2063</Characters>
  <Application>Microsoft Office Word</Application>
  <DocSecurity>0</DocSecurity>
  <Lines>17</Lines>
  <Paragraphs>4</Paragraphs>
  <ScaleCrop>false</ScaleCrop>
  <Company/>
  <LinksUpToDate>false</LinksUpToDate>
  <CharactersWithSpaces>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Lee Branscombe</cp:lastModifiedBy>
  <cp:revision>2</cp:revision>
  <dcterms:created xsi:type="dcterms:W3CDTF">2026-09-06T12:33:00Z</dcterms:created>
  <dcterms:modified xsi:type="dcterms:W3CDTF">2026-09-06T12:34:00Z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0x0101007D192B82D3F67F41A6B94973F7549371</vt:lpwstr>
  </property>
  <property fmtid="{D5CDD505-2E9C-101B-9397-08002B2CF9AE}" pid="3" name="GrammarlyDocumentId">
    <vt:lpwstr>57084637-d699-4917-a2e9-bee8f8acb061</vt:lpwstr>
  </property>
</Properties>
</file>